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January Counselor Newsletter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Feature: Callout to Application Deadline 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Photo: Diverse student photo 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Description: Reminder about the Early Decision II and regular decision deadline 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Link: Undergraduate Admissions Homepage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Highlights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Niche Names Stevens 2nd Best College in New Jersey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Photo: campus shot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Description: A brief overview of the ranking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Link: Stevens Niche page 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Stevens Pre-College 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Photo: shot of diverse student in pre-college 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Description: announcement of pre-college applications are open, deadline and program info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Link: Pre-College landing page 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Success After Stevens 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Photo: Student centric shot in a classroom or academic engagement 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Description: “Teaser” for Success After Stevens page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Link 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https://www.stevens.edu/admissions/success-after-stevens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Stevens on Social Media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Winter scene from campus  (will be posted tomorrow on Instagram)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National First Generation College Student Day Celebration post on Instagram – it’s from November, but nice for this newsletter audience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.stevens.edu/admissions/success-after-steven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